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0" w:rsidRDefault="00AA7AD0"/>
    <w:tbl>
      <w:tblPr>
        <w:tblW w:w="7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1191"/>
        <w:gridCol w:w="4479"/>
        <w:gridCol w:w="426"/>
        <w:gridCol w:w="708"/>
      </w:tblGrid>
      <w:tr w:rsidR="008F747C" w:rsidRPr="004A49EC" w:rsidTr="008F747C">
        <w:trPr>
          <w:trHeight w:val="600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49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項次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49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購置名稱</w:t>
            </w:r>
          </w:p>
        </w:tc>
        <w:tc>
          <w:tcPr>
            <w:tcW w:w="4479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49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規格</w:t>
            </w:r>
          </w:p>
        </w:tc>
        <w:tc>
          <w:tcPr>
            <w:tcW w:w="426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49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單位</w:t>
            </w:r>
          </w:p>
        </w:tc>
        <w:tc>
          <w:tcPr>
            <w:tcW w:w="708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49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數量</w:t>
            </w:r>
          </w:p>
        </w:tc>
      </w:tr>
      <w:tr w:rsidR="008F747C" w:rsidRPr="004A49EC" w:rsidTr="008F747C">
        <w:trPr>
          <w:trHeight w:val="978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多功能音箱</w:t>
            </w:r>
          </w:p>
        </w:tc>
        <w:tc>
          <w:tcPr>
            <w:tcW w:w="4479" w:type="dxa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120V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電壓版本，搭載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50 W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功率，可用電池或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AC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變壓器供電，需具備兩個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8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吋低音喇叭與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吋高音喇叭，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個獨立頻道可連接麥克風、樂器</w:t>
            </w:r>
            <w:bookmarkStart w:id="0" w:name="_GoBack"/>
            <w:bookmarkEnd w:id="0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以及音訊設備，內建人聲效果器、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COSM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吉他擴大音箱模擬與效果器，需具有斜背設計可做舞台監聽音箱，還具備有一個</w:t>
            </w:r>
            <w:proofErr w:type="gram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固定孔</w:t>
            </w:r>
            <w:proofErr w:type="gramEnd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可以安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裝於喇叭架上。須附有攜帶袋子。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與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Roland Cube Street EX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同等級或以上。</w:t>
            </w:r>
          </w:p>
        </w:tc>
        <w:tc>
          <w:tcPr>
            <w:tcW w:w="426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proofErr w:type="gramStart"/>
            <w:r w:rsidRPr="004A49EC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個</w:t>
            </w:r>
            <w:proofErr w:type="gramEnd"/>
          </w:p>
        </w:tc>
        <w:tc>
          <w:tcPr>
            <w:tcW w:w="708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</w:t>
            </w:r>
          </w:p>
        </w:tc>
      </w:tr>
      <w:tr w:rsidR="008F747C" w:rsidRPr="004A49EC" w:rsidTr="008F747C">
        <w:trPr>
          <w:trHeight w:val="1289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桌上型電吉他音箱</w:t>
            </w:r>
          </w:p>
        </w:tc>
        <w:tc>
          <w:tcPr>
            <w:tcW w:w="4479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120V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電壓版本，搭載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30</w:t>
            </w:r>
            <w:proofErr w:type="gram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Ｗ</w:t>
            </w:r>
            <w:proofErr w:type="gramEnd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功率。內建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THR30II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的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15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種吉他擴大機類型、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3 </w:t>
            </w:r>
            <w:proofErr w:type="gram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種貝斯</w:t>
            </w:r>
            <w:proofErr w:type="gramEnd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擴大機類型、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3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種適用電子原聲樂器的麥克風類型、可適用於各種聲音輸入的平坦頻率響應擴大機類型。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Bluetooth®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支援音訊播放、可使用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App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『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THR Remote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』編輯音色。內建無線接收器，內建可充電電池，延伸立體聲技術，支援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Hi-Fi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音訊播放，</w:t>
            </w:r>
            <w:proofErr w:type="gram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隨插即用</w:t>
            </w:r>
            <w:proofErr w:type="gramEnd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USB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連線，進行錄音和播放，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6.3mm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輸出接孔，支援編輯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/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音樂庫應用程式『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THR Remote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』</w:t>
            </w:r>
            <w:r w:rsidRPr="004A49EC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。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與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YAMAHA THR30II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同等級或以上。</w:t>
            </w:r>
          </w:p>
        </w:tc>
        <w:tc>
          <w:tcPr>
            <w:tcW w:w="426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proofErr w:type="gramStart"/>
            <w:r w:rsidRPr="004A49EC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個</w:t>
            </w:r>
            <w:proofErr w:type="gramEnd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</w:t>
            </w:r>
          </w:p>
        </w:tc>
      </w:tr>
      <w:tr w:rsidR="008F747C" w:rsidRPr="004A49EC" w:rsidTr="008F747C">
        <w:trPr>
          <w:trHeight w:val="1289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電</w:t>
            </w:r>
            <w:proofErr w:type="gram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貝斯音箱</w:t>
            </w:r>
            <w:proofErr w:type="gramEnd"/>
          </w:p>
        </w:tc>
        <w:tc>
          <w:tcPr>
            <w:tcW w:w="4479" w:type="dxa"/>
          </w:tcPr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120V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電壓版本，搭載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60W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功率，喇叭尺寸：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25 cm (10 inches) + Tweeter (Coaxial, 2-way)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，符合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Cube60XL Bass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音箱標準規格，須有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8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個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COSM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音箱模擬以及三軌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EQ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與內建效果器。連接端子需包含：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BASS INPUT Jack (1/4" phone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、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AUX IN Jack (Stereo miniature phone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、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LINE OUT Jack (1/4" phone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、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DI OUT Jack (XLR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、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RECORDING OUT/PHONES Jack (Stereo 1/4" phone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、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FOOT SW Jack (TIP:SOLO, RING:COMP/DRIVE) (1/4" TRS phone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、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FOOT SW Jack (TIP:EFX, RING:REVERB) (1/4" TRS phone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、</w:t>
            </w:r>
            <w:r w:rsidRPr="003F13AF">
              <w:rPr>
                <w:rFonts w:ascii="Times New Roman" w:eastAsia="標楷體" w:hAnsi="Times New Roman" w:cs="Times New Roman"/>
                <w:bCs/>
              </w:rPr>
              <w:lastRenderedPageBreak/>
              <w:t>FOOT SW Jack (TIP:DELAY/REC/PLAY/DUB, RING:TAP/STOP) (1/4" TRS phone type)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。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與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Roland Cube-60XL BASS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同等級或以上。</w:t>
            </w:r>
          </w:p>
        </w:tc>
        <w:tc>
          <w:tcPr>
            <w:tcW w:w="426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</w:t>
            </w:r>
          </w:p>
        </w:tc>
      </w:tr>
      <w:tr w:rsidR="008F747C" w:rsidRPr="003F13AF" w:rsidTr="008F747C">
        <w:trPr>
          <w:trHeight w:val="1290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LED </w:t>
            </w:r>
            <w:proofErr w:type="spell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Leko</w:t>
            </w:r>
            <w:proofErr w:type="spellEnd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聚光燈</w:t>
            </w:r>
          </w:p>
        </w:tc>
        <w:tc>
          <w:tcPr>
            <w:tcW w:w="4479" w:type="dxa"/>
          </w:tcPr>
          <w:p w:rsidR="008F747C" w:rsidRPr="003F13AF" w:rsidRDefault="008F747C" w:rsidP="008F747C">
            <w:pPr>
              <w:pStyle w:val="a3"/>
              <w:ind w:leftChars="0" w:left="59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ECLIPSE 1000 RGBAL SS847XAL 5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色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RGBAL 250W</w:t>
            </w:r>
          </w:p>
        </w:tc>
        <w:tc>
          <w:tcPr>
            <w:tcW w:w="426" w:type="dxa"/>
            <w:vAlign w:val="center"/>
          </w:tcPr>
          <w:p w:rsidR="008F747C" w:rsidRPr="003F13AF" w:rsidRDefault="008F747C" w:rsidP="008F747C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顆</w:t>
            </w:r>
          </w:p>
        </w:tc>
        <w:tc>
          <w:tcPr>
            <w:tcW w:w="708" w:type="dxa"/>
            <w:vAlign w:val="center"/>
          </w:tcPr>
          <w:p w:rsidR="008F747C" w:rsidRPr="003F13AF" w:rsidRDefault="008F747C" w:rsidP="008F747C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4</w:t>
            </w:r>
          </w:p>
        </w:tc>
      </w:tr>
      <w:tr w:rsidR="008F747C" w:rsidRPr="003F13AF" w:rsidTr="008F747C">
        <w:trPr>
          <w:trHeight w:val="1290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面光</w:t>
            </w:r>
            <w:proofErr w:type="gramEnd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) 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數位</w:t>
            </w: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LED </w:t>
            </w:r>
            <w:proofErr w:type="spellStart"/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Fresenl</w:t>
            </w:r>
            <w:proofErr w:type="spellEnd"/>
          </w:p>
        </w:tc>
        <w:tc>
          <w:tcPr>
            <w:tcW w:w="4479" w:type="dxa"/>
            <w:vAlign w:val="center"/>
          </w:tcPr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 xml:space="preserve">CKC </w:t>
            </w:r>
            <w:proofErr w:type="spellStart"/>
            <w:r w:rsidRPr="003F13AF">
              <w:rPr>
                <w:rFonts w:ascii="Times New Roman" w:eastAsia="標楷體" w:hAnsi="Times New Roman" w:cs="Times New Roman"/>
                <w:bCs/>
              </w:rPr>
              <w:t>Fresenl</w:t>
            </w:r>
            <w:proofErr w:type="spellEnd"/>
            <w:r w:rsidRPr="003F13AF">
              <w:rPr>
                <w:rFonts w:ascii="Times New Roman" w:eastAsia="標楷體" w:hAnsi="Times New Roman" w:cs="Times New Roman"/>
                <w:bCs/>
              </w:rPr>
              <w:t xml:space="preserve"> 120 4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色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RGBW 120W</w:t>
            </w:r>
          </w:p>
        </w:tc>
        <w:tc>
          <w:tcPr>
            <w:tcW w:w="426" w:type="dxa"/>
            <w:vAlign w:val="center"/>
          </w:tcPr>
          <w:p w:rsidR="008F747C" w:rsidRPr="003F13AF" w:rsidRDefault="008F747C" w:rsidP="008F747C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顆</w:t>
            </w:r>
          </w:p>
        </w:tc>
        <w:tc>
          <w:tcPr>
            <w:tcW w:w="708" w:type="dxa"/>
            <w:vAlign w:val="center"/>
          </w:tcPr>
          <w:p w:rsidR="008F747C" w:rsidRPr="003F13AF" w:rsidRDefault="008F747C" w:rsidP="008F747C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4</w:t>
            </w:r>
          </w:p>
        </w:tc>
      </w:tr>
      <w:tr w:rsidR="008F747C" w:rsidRPr="003F13AF" w:rsidTr="00BB767E">
        <w:trPr>
          <w:trHeight w:val="1290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防潮箱</w:t>
            </w:r>
          </w:p>
        </w:tc>
        <w:tc>
          <w:tcPr>
            <w:tcW w:w="4479" w:type="dxa"/>
          </w:tcPr>
          <w:p w:rsidR="008F747C" w:rsidRPr="003F13AF" w:rsidRDefault="008F747C" w:rsidP="008F747C">
            <w:pPr>
              <w:pStyle w:val="a3"/>
              <w:ind w:leftChars="0" w:left="201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189L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含以上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大型除濕專業型電子防潮箱</w:t>
            </w:r>
          </w:p>
        </w:tc>
        <w:tc>
          <w:tcPr>
            <w:tcW w:w="426" w:type="dxa"/>
            <w:vAlign w:val="center"/>
          </w:tcPr>
          <w:p w:rsidR="008F747C" w:rsidRPr="003F13AF" w:rsidRDefault="008F747C" w:rsidP="008F747C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個</w:t>
            </w:r>
            <w:proofErr w:type="gramEnd"/>
          </w:p>
        </w:tc>
        <w:tc>
          <w:tcPr>
            <w:tcW w:w="708" w:type="dxa"/>
            <w:vAlign w:val="center"/>
          </w:tcPr>
          <w:p w:rsidR="008F747C" w:rsidRPr="003F13AF" w:rsidRDefault="008F747C" w:rsidP="008F747C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2</w:t>
            </w:r>
          </w:p>
        </w:tc>
      </w:tr>
      <w:tr w:rsidR="008F747C" w:rsidRPr="003F13AF" w:rsidTr="00BB767E">
        <w:trPr>
          <w:trHeight w:val="1290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鏡頭</w:t>
            </w:r>
          </w:p>
        </w:tc>
        <w:tc>
          <w:tcPr>
            <w:tcW w:w="4479" w:type="dxa"/>
          </w:tcPr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EF 24-105mm F4 L IS II USM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視角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(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對角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)84 -23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度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鏡片組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12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組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17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片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（</w:t>
            </w:r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>含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片高精度大口徑雙面玻璃鑄模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（</w:t>
            </w:r>
            <w:proofErr w:type="spellStart"/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>GMo</w:t>
            </w:r>
            <w:proofErr w:type="spellEnd"/>
            <w:r w:rsidRPr="003F13AF">
              <w:rPr>
                <w:rFonts w:ascii="Times New Roman" w:eastAsia="標楷體" w:hAnsi="Times New Roman" w:cs="Times New Roman" w:hint="eastAsia"/>
                <w:bCs/>
              </w:rPr>
              <w:t xml:space="preserve">) 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非球面鏡片及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片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玻</w:t>
            </w:r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>鑄模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（</w:t>
            </w:r>
            <w:proofErr w:type="spellStart"/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>GMo</w:t>
            </w:r>
            <w:proofErr w:type="spellEnd"/>
            <w:r w:rsidRPr="003F13AF">
              <w:rPr>
                <w:rFonts w:ascii="Times New Roman" w:eastAsia="標楷體" w:hAnsi="Times New Roman" w:cs="Times New Roman" w:hint="eastAsia"/>
                <w:bCs/>
              </w:rPr>
              <w:t xml:space="preserve">) 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非球面鏡片，有效修正變形現象、視場彎曲、像散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（</w:t>
            </w:r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 xml:space="preserve">Astigmatism) 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及改善周邊亮度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）</w:t>
            </w:r>
            <w:proofErr w:type="gramEnd"/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特殊鏡片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4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片非球面鏡片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特殊塗膜</w:t>
            </w:r>
            <w:proofErr w:type="gramEnd"/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空氣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球體塗膜</w:t>
            </w:r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>(ASC)/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氣塗膜</w:t>
            </w:r>
            <w:proofErr w:type="gramEnd"/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光圏葉片数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10(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圓形光圏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)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最小光盟</w:t>
            </w:r>
            <w:proofErr w:type="gramEnd"/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f/22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最近對焦距離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米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0.45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米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最大放大倍率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(x)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0.24x(105mm)/0.07x(24mm)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鏡頭馬達驅動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環型超聲波馬達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具「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變焦鎖</w:t>
            </w:r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>」，方便將鏡頭鎖定於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24mm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端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全時手動對焦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支援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影像穩定器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IS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防震效果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(CIPA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標準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)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約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4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級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支援三腳架偵測能力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 xml:space="preserve">IS 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模式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模式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1/2(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自動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支援防塵防水滴設計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濾光鏡尺寸</w:t>
            </w:r>
            <w:proofErr w:type="gramEnd"/>
            <w:r w:rsidRPr="003F13AF">
              <w:rPr>
                <w:rFonts w:ascii="Times New Roman" w:eastAsia="標楷體" w:hAnsi="Times New Roman" w:cs="Times New Roman" w:hint="eastAsia"/>
                <w:bCs/>
              </w:rPr>
              <w:t>(</w:t>
            </w:r>
            <w:proofErr w:type="gram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毫米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)</w:t>
            </w:r>
            <w:proofErr w:type="gramEnd"/>
            <w:r w:rsidRPr="003F13AF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77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毫米</w:t>
            </w:r>
          </w:p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重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量：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約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7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95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克</w:t>
            </w:r>
          </w:p>
        </w:tc>
        <w:tc>
          <w:tcPr>
            <w:tcW w:w="426" w:type="dxa"/>
            <w:vAlign w:val="center"/>
          </w:tcPr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顆</w:t>
            </w:r>
          </w:p>
        </w:tc>
        <w:tc>
          <w:tcPr>
            <w:tcW w:w="708" w:type="dxa"/>
            <w:vAlign w:val="center"/>
          </w:tcPr>
          <w:p w:rsidR="008F747C" w:rsidRPr="003F13AF" w:rsidRDefault="008F747C" w:rsidP="008F747C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2</w:t>
            </w:r>
          </w:p>
        </w:tc>
      </w:tr>
      <w:tr w:rsidR="008F747C" w:rsidRPr="003F13AF" w:rsidTr="000E3F0E">
        <w:trPr>
          <w:trHeight w:val="1290"/>
          <w:jc w:val="center"/>
        </w:trPr>
        <w:tc>
          <w:tcPr>
            <w:tcW w:w="544" w:type="dxa"/>
            <w:vAlign w:val="center"/>
          </w:tcPr>
          <w:p w:rsidR="008F747C" w:rsidRPr="004A49EC" w:rsidRDefault="008F747C" w:rsidP="008F74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191" w:type="dxa"/>
            <w:vAlign w:val="center"/>
          </w:tcPr>
          <w:p w:rsidR="008F747C" w:rsidRPr="004A49EC" w:rsidRDefault="008F747C" w:rsidP="008F747C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9E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鏡頭</w:t>
            </w:r>
          </w:p>
        </w:tc>
        <w:tc>
          <w:tcPr>
            <w:tcW w:w="4479" w:type="dxa"/>
            <w:vAlign w:val="center"/>
          </w:tcPr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EF 70-200mm F2.8 L IS III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對角視角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4-12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度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水平視角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9-10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度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垂直視角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19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-7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度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最近對焦距離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(</w:t>
            </w:r>
            <w:proofErr w:type="spellStart"/>
            <w:r w:rsidRPr="003F13AF">
              <w:rPr>
                <w:rFonts w:ascii="Times New Roman" w:eastAsia="標楷體" w:hAnsi="Times New Roman" w:cs="Times New Roman" w:hint="eastAsia"/>
                <w:bCs/>
              </w:rPr>
              <w:t>m,ft</w:t>
            </w:r>
            <w:proofErr w:type="spellEnd"/>
            <w:r w:rsidRPr="003F13AF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1.2/3.94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鏡片組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組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-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片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19-23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（內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含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片螢石鏡片及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5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片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UD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超低色散鏡片）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直徑×長度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(mm)(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約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88.8*199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驅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動系統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Ring-</w:t>
            </w:r>
            <w:proofErr w:type="spellStart"/>
            <w:r w:rsidRPr="003F13AF">
              <w:rPr>
                <w:rFonts w:ascii="Times New Roman" w:eastAsia="標楷體" w:hAnsi="Times New Roman" w:cs="Times New Roman"/>
                <w:bCs/>
              </w:rPr>
              <w:t>typ</w:t>
            </w:r>
            <w:proofErr w:type="spellEnd"/>
            <w:r w:rsidRPr="003F13AF">
              <w:rPr>
                <w:rFonts w:ascii="Times New Roman" w:eastAsia="標楷體" w:hAnsi="Times New Roman" w:cs="Times New Roman"/>
                <w:bCs/>
              </w:rPr>
              <w:t xml:space="preserve"> USM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濾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鏡尺寸（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m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m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）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7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7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最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高放大倍數（</w:t>
            </w:r>
            <w:proofErr w:type="gramStart"/>
            <w:r w:rsidRPr="003F13AF">
              <w:rPr>
                <w:rFonts w:ascii="Times New Roman" w:eastAsia="標楷體" w:hAnsi="Times New Roman" w:cs="Times New Roman"/>
                <w:bCs/>
              </w:rPr>
              <w:t>倍</w:t>
            </w:r>
            <w:proofErr w:type="gramEnd"/>
            <w:r w:rsidRPr="003F13AF">
              <w:rPr>
                <w:rFonts w:ascii="Times New Roman" w:eastAsia="標楷體" w:hAnsi="Times New Roman" w:cs="Times New Roman"/>
                <w:bCs/>
              </w:rPr>
              <w:t>）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.21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最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小光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圈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2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光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圈葉片數量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8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防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塵防潮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支援</w:t>
            </w:r>
          </w:p>
          <w:p w:rsidR="008F747C" w:rsidRPr="003F13AF" w:rsidRDefault="008F747C" w:rsidP="008F747C">
            <w:pPr>
              <w:pStyle w:val="a3"/>
              <w:ind w:leftChars="-4" w:left="2" w:hangingChars="5" w:hanging="12"/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重量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：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約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3F13AF">
              <w:rPr>
                <w:rFonts w:ascii="Times New Roman" w:eastAsia="標楷體" w:hAnsi="Times New Roman" w:cs="Times New Roman"/>
                <w:bCs/>
              </w:rPr>
              <w:t>480</w:t>
            </w:r>
            <w:r w:rsidRPr="003F13AF">
              <w:rPr>
                <w:rFonts w:ascii="Times New Roman" w:eastAsia="標楷體" w:hAnsi="Times New Roman" w:cs="Times New Roman" w:hint="eastAsia"/>
                <w:bCs/>
              </w:rPr>
              <w:t>克</w:t>
            </w:r>
          </w:p>
        </w:tc>
        <w:tc>
          <w:tcPr>
            <w:tcW w:w="426" w:type="dxa"/>
            <w:vAlign w:val="center"/>
          </w:tcPr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/>
                <w:bCs/>
              </w:rPr>
              <w:t>顆</w:t>
            </w:r>
          </w:p>
        </w:tc>
        <w:tc>
          <w:tcPr>
            <w:tcW w:w="708" w:type="dxa"/>
            <w:vAlign w:val="center"/>
          </w:tcPr>
          <w:p w:rsidR="008F747C" w:rsidRPr="003F13AF" w:rsidRDefault="008F747C" w:rsidP="008F747C">
            <w:pPr>
              <w:rPr>
                <w:rFonts w:ascii="Times New Roman" w:eastAsia="標楷體" w:hAnsi="Times New Roman" w:cs="Times New Roman"/>
                <w:bCs/>
              </w:rPr>
            </w:pPr>
            <w:r w:rsidRPr="003F13AF">
              <w:rPr>
                <w:rFonts w:ascii="Times New Roman" w:eastAsia="標楷體" w:hAnsi="Times New Roman" w:cs="Times New Roman" w:hint="eastAsia"/>
                <w:bCs/>
              </w:rPr>
              <w:t>1</w:t>
            </w:r>
          </w:p>
        </w:tc>
      </w:tr>
    </w:tbl>
    <w:p w:rsidR="008B7E93" w:rsidRDefault="008B7E93">
      <w:pPr>
        <w:rPr>
          <w:rFonts w:hint="eastAsia"/>
        </w:rPr>
      </w:pPr>
    </w:p>
    <w:sectPr w:rsidR="008B7E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53"/>
    <w:multiLevelType w:val="hybridMultilevel"/>
    <w:tmpl w:val="FCFE31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710E7"/>
    <w:multiLevelType w:val="hybridMultilevel"/>
    <w:tmpl w:val="FCFE31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B3CBC"/>
    <w:multiLevelType w:val="hybridMultilevel"/>
    <w:tmpl w:val="A94C45E0"/>
    <w:lvl w:ilvl="0" w:tplc="0748D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51A71"/>
    <w:multiLevelType w:val="hybridMultilevel"/>
    <w:tmpl w:val="23F85196"/>
    <w:lvl w:ilvl="0" w:tplc="EE28064C">
      <w:start w:val="1"/>
      <w:numFmt w:val="decimal"/>
      <w:lvlText w:val="(%1)"/>
      <w:lvlJc w:val="left"/>
      <w:pPr>
        <w:ind w:left="720" w:hanging="480"/>
      </w:pPr>
      <w:rPr>
        <w:rFonts w:ascii="標楷體" w:eastAsia="標楷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F5024F0"/>
    <w:multiLevelType w:val="hybridMultilevel"/>
    <w:tmpl w:val="23F85196"/>
    <w:lvl w:ilvl="0" w:tplc="EE28064C">
      <w:start w:val="1"/>
      <w:numFmt w:val="decimal"/>
      <w:lvlText w:val="(%1)"/>
      <w:lvlJc w:val="left"/>
      <w:pPr>
        <w:ind w:left="720" w:hanging="480"/>
      </w:pPr>
      <w:rPr>
        <w:rFonts w:ascii="標楷體" w:eastAsia="標楷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14D798F"/>
    <w:multiLevelType w:val="hybridMultilevel"/>
    <w:tmpl w:val="AD3EB3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9AA6D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E5DAA"/>
    <w:multiLevelType w:val="hybridMultilevel"/>
    <w:tmpl w:val="FCFE31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F46B57"/>
    <w:multiLevelType w:val="hybridMultilevel"/>
    <w:tmpl w:val="23F85196"/>
    <w:lvl w:ilvl="0" w:tplc="EE28064C">
      <w:start w:val="1"/>
      <w:numFmt w:val="decimal"/>
      <w:lvlText w:val="(%1)"/>
      <w:lvlJc w:val="left"/>
      <w:pPr>
        <w:ind w:left="720" w:hanging="480"/>
      </w:pPr>
      <w:rPr>
        <w:rFonts w:ascii="標楷體" w:eastAsia="標楷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3A231AB"/>
    <w:multiLevelType w:val="hybridMultilevel"/>
    <w:tmpl w:val="AD3EB3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9AA6D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BE6901"/>
    <w:multiLevelType w:val="hybridMultilevel"/>
    <w:tmpl w:val="23F85196"/>
    <w:lvl w:ilvl="0" w:tplc="EE28064C">
      <w:start w:val="1"/>
      <w:numFmt w:val="decimal"/>
      <w:lvlText w:val="(%1)"/>
      <w:lvlJc w:val="left"/>
      <w:pPr>
        <w:ind w:left="720" w:hanging="480"/>
      </w:pPr>
      <w:rPr>
        <w:rFonts w:ascii="標楷體" w:eastAsia="標楷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37B3AF5"/>
    <w:multiLevelType w:val="hybridMultilevel"/>
    <w:tmpl w:val="A94C45E0"/>
    <w:lvl w:ilvl="0" w:tplc="0748D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0732FF"/>
    <w:multiLevelType w:val="hybridMultilevel"/>
    <w:tmpl w:val="A94C45E0"/>
    <w:lvl w:ilvl="0" w:tplc="0748D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1B4CF0"/>
    <w:multiLevelType w:val="hybridMultilevel"/>
    <w:tmpl w:val="A94C45E0"/>
    <w:lvl w:ilvl="0" w:tplc="0748D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A3670A"/>
    <w:multiLevelType w:val="hybridMultilevel"/>
    <w:tmpl w:val="FCFE31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93"/>
    <w:rsid w:val="008B7E93"/>
    <w:rsid w:val="008F747C"/>
    <w:rsid w:val="00AA7AD0"/>
    <w:rsid w:val="00B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FE38"/>
  <w15:chartTrackingRefBased/>
  <w15:docId w15:val="{C1DCF8F2-E267-4987-9EFA-6611B65B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1</cp:revision>
  <dcterms:created xsi:type="dcterms:W3CDTF">2020-10-16T01:49:00Z</dcterms:created>
  <dcterms:modified xsi:type="dcterms:W3CDTF">2020-10-16T02:13:00Z</dcterms:modified>
</cp:coreProperties>
</file>